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19C970EF" w:rsidR="00FA5132" w:rsidRDefault="0079076D">
      <w:pPr>
        <w:spacing w:line="300" w:lineRule="auto"/>
        <w:jc w:val="center"/>
        <w:rPr>
          <w:b/>
          <w:i/>
        </w:rPr>
      </w:pPr>
      <w:r>
        <w:rPr>
          <w:b/>
          <w:i/>
        </w:rPr>
        <w:t>Повідомлення</w:t>
      </w:r>
      <w:r w:rsidR="007E5390">
        <w:rPr>
          <w:b/>
          <w:i/>
        </w:rPr>
        <w:t xml:space="preserve"> про намір </w:t>
      </w:r>
      <w:r>
        <w:rPr>
          <w:b/>
          <w:i/>
        </w:rPr>
        <w:t>отримати</w:t>
      </w:r>
      <w:r w:rsidR="007E5390">
        <w:rPr>
          <w:b/>
          <w:i/>
        </w:rPr>
        <w:t xml:space="preserve"> </w:t>
      </w:r>
      <w:r>
        <w:rPr>
          <w:b/>
          <w:i/>
        </w:rPr>
        <w:t>дозвіл</w:t>
      </w:r>
      <w:r w:rsidR="007E5390">
        <w:rPr>
          <w:b/>
          <w:i/>
        </w:rPr>
        <w:t xml:space="preserve"> на викиди</w:t>
      </w:r>
    </w:p>
    <w:p w14:paraId="00000002" w14:textId="410C6F5B" w:rsidR="00FA5132" w:rsidRDefault="007E5390">
      <w:pPr>
        <w:ind w:firstLine="708"/>
        <w:jc w:val="both"/>
      </w:pPr>
      <w:bookmarkStart w:id="0" w:name="_gjdgxs" w:colFirst="0" w:colLast="0"/>
      <w:bookmarkEnd w:id="0"/>
      <w:r>
        <w:t>ТОВАРИСТВО З ОБМЕЖЕНОЮ ВІДПОВІДАЛЬНІСТЮ «</w:t>
      </w:r>
      <w:r w:rsidR="0079076D">
        <w:t xml:space="preserve">КОЛОР </w:t>
      </w:r>
      <w:r>
        <w:t>С.І.М.» (скорочене найменування суб’єкта господарювання - ТОВ «</w:t>
      </w:r>
      <w:r w:rsidR="0079076D">
        <w:t>КОЛОР</w:t>
      </w:r>
      <w:r>
        <w:t xml:space="preserve"> С.І.М.»</w:t>
      </w:r>
      <w:r w:rsidR="0079076D">
        <w:t>,</w:t>
      </w:r>
      <w:r>
        <w:t xml:space="preserve"> </w:t>
      </w:r>
      <w:r w:rsidR="007D2A3F">
        <w:rPr>
          <w:lang w:val="ru-RU"/>
        </w:rPr>
        <w:t>к</w:t>
      </w:r>
      <w:bookmarkStart w:id="1" w:name="_GoBack"/>
      <w:bookmarkEnd w:id="1"/>
      <w:r>
        <w:t>од ЄДРПОУ: 31299514</w:t>
      </w:r>
      <w:r w:rsidR="0079076D">
        <w:t>,</w:t>
      </w:r>
      <w:r>
        <w:t xml:space="preserve"> </w:t>
      </w:r>
      <w:r w:rsidR="0079076D">
        <w:t>к</w:t>
      </w:r>
      <w:r>
        <w:t>онтактний номер телефону: +38</w:t>
      </w:r>
      <w:r>
        <w:rPr>
          <w:highlight w:val="white"/>
        </w:rPr>
        <w:t>(0362)62-35-12</w:t>
      </w:r>
      <w:r w:rsidR="0079076D">
        <w:rPr>
          <w:highlight w:val="white"/>
        </w:rPr>
        <w:t>,</w:t>
      </w:r>
      <w:r>
        <w:rPr>
          <w:highlight w:val="white"/>
        </w:rPr>
        <w:t xml:space="preserve"> </w:t>
      </w:r>
      <w:r w:rsidR="0079076D">
        <w:rPr>
          <w:highlight w:val="white"/>
        </w:rPr>
        <w:t>е</w:t>
      </w:r>
      <w:r>
        <w:rPr>
          <w:highlight w:val="white"/>
        </w:rPr>
        <w:t>лектронна адреса:</w:t>
      </w:r>
      <w:r w:rsidR="0079076D">
        <w:t xml:space="preserve"> </w:t>
      </w:r>
      <w:hyperlink r:id="rId5" w:tgtFrame="_blank" w:history="1">
        <w:r w:rsidR="007D2A3F" w:rsidRPr="007D2A3F">
          <w:rPr>
            <w:rStyle w:val="a5"/>
          </w:rPr>
          <w:t>office@colorsim.com</w:t>
        </w:r>
      </w:hyperlink>
      <w:r w:rsidR="0079076D" w:rsidRPr="007D2A3F">
        <w:t>,</w:t>
      </w:r>
      <w:r>
        <w:t xml:space="preserve"> </w:t>
      </w:r>
      <w:r w:rsidR="0079076D">
        <w:t>ю</w:t>
      </w:r>
      <w:r>
        <w:t xml:space="preserve">ридична адреса (місцезнаходження суб’єкта господарювання): 35312, Рівненська обл., Рівненський район, </w:t>
      </w:r>
      <w:r w:rsidR="0079076D">
        <w:t>с-ще</w:t>
      </w:r>
      <w:r>
        <w:t xml:space="preserve"> </w:t>
      </w:r>
      <w:proofErr w:type="spellStart"/>
      <w:r>
        <w:t>Клевань</w:t>
      </w:r>
      <w:proofErr w:type="spellEnd"/>
      <w:r>
        <w:t xml:space="preserve">, вул. Центральна, 38 заявляє про намір отримання дозволу на викиди забруднюючих речовин в атмосферне повітря стаціонарними джерелами для свого </w:t>
      </w:r>
      <w:proofErr w:type="spellStart"/>
      <w:r>
        <w:t>проммайданчика</w:t>
      </w:r>
      <w:proofErr w:type="spellEnd"/>
      <w:r>
        <w:t xml:space="preserve">, розташованого за </w:t>
      </w:r>
      <w:proofErr w:type="spellStart"/>
      <w:r>
        <w:t>адресою</w:t>
      </w:r>
      <w:proofErr w:type="spellEnd"/>
      <w:r>
        <w:t xml:space="preserve"> (місцезнаходження об’єкта): 35312, Рівненська обл., Рівненський район, </w:t>
      </w:r>
      <w:r w:rsidR="0079076D">
        <w:t>с-ще</w:t>
      </w:r>
      <w:r>
        <w:t xml:space="preserve"> </w:t>
      </w:r>
      <w:proofErr w:type="spellStart"/>
      <w:r>
        <w:t>Клевань</w:t>
      </w:r>
      <w:proofErr w:type="spellEnd"/>
      <w:r>
        <w:t>, вул. Центральна, 38 (Б, В, Г, Д, Е, Є). Підприємство спеціалізується на виробництві фарб, лаків і подібної продукції, друкарської фарби та мастик.</w:t>
      </w:r>
    </w:p>
    <w:p w14:paraId="00000003" w14:textId="77777777" w:rsidR="00FA5132" w:rsidRDefault="007E5390" w:rsidP="0079076D">
      <w:pPr>
        <w:ind w:firstLine="709"/>
        <w:jc w:val="both"/>
      </w:pPr>
      <w:r>
        <w:t>Метою отримання дозволу на викиди є визначення всіх джерел впливу на атмосферне повітря та подальша сплата екологічного податку.</w:t>
      </w:r>
    </w:p>
    <w:p w14:paraId="332134A5" w14:textId="562E811F" w:rsidR="0079076D" w:rsidRPr="0079076D" w:rsidRDefault="007E5390" w:rsidP="0079076D">
      <w:pPr>
        <w:ind w:firstLine="708"/>
        <w:jc w:val="both"/>
        <w:rPr>
          <w:color w:val="000000" w:themeColor="text1"/>
        </w:rPr>
      </w:pPr>
      <w:r>
        <w:t xml:space="preserve">Відповідно до Закону України «Про оцінку впливу на довкілля» діяльність підприємства підпадає під категорії видів планованої діяльності та об’єктів, які можуть мати значний вплив на довкілля (стаття 3, частина 2, п.6 «хімічне виробництво, в тому числі виробництво основних хімічних речовин, …, лаків, фарб, …, потужністю понад 10 </w:t>
      </w:r>
      <w:proofErr w:type="spellStart"/>
      <w:r>
        <w:t>тонн</w:t>
      </w:r>
      <w:proofErr w:type="spellEnd"/>
      <w:r>
        <w:t xml:space="preserve"> на рік»; стаття 3, частина 3, п.7, абз.3 «зберігання хімічних продуктів (базисні і витратні склади, сховища, бази)»). </w:t>
      </w:r>
      <w:r w:rsidR="0079076D" w:rsidRPr="00B64508">
        <w:t xml:space="preserve">За результатами проведеної оцінки впливу на довкілля по даному об’єкту отримано Висновок з оцінки впливу на довкілля за </w:t>
      </w:r>
      <w:r w:rsidR="0079076D" w:rsidRPr="00B64508">
        <w:rPr>
          <w:rFonts w:eastAsia="Calibri"/>
          <w:bCs/>
          <w:lang w:eastAsia="ar-SA"/>
        </w:rPr>
        <w:t>№</w:t>
      </w:r>
      <w:r w:rsidR="0079076D">
        <w:rPr>
          <w:rFonts w:eastAsia="Calibri"/>
          <w:bCs/>
          <w:lang w:eastAsia="ar-SA"/>
        </w:rPr>
        <w:t>61/6101-10521</w:t>
      </w:r>
      <w:r w:rsidR="0079076D" w:rsidRPr="00B64508">
        <w:rPr>
          <w:rFonts w:eastAsia="Calibri"/>
          <w:bCs/>
          <w:lang w:eastAsia="ar-SA"/>
        </w:rPr>
        <w:t xml:space="preserve">/1 від </w:t>
      </w:r>
      <w:r w:rsidR="0079076D">
        <w:rPr>
          <w:rFonts w:eastAsia="Calibri"/>
          <w:bCs/>
          <w:lang w:eastAsia="ar-SA"/>
        </w:rPr>
        <w:t>03.12</w:t>
      </w:r>
      <w:r w:rsidR="0079076D" w:rsidRPr="00B64508">
        <w:rPr>
          <w:rFonts w:eastAsia="Calibri"/>
          <w:bCs/>
          <w:lang w:eastAsia="ar-SA"/>
        </w:rPr>
        <w:t xml:space="preserve">.2025, виданий Міністерством </w:t>
      </w:r>
      <w:r w:rsidR="0079076D">
        <w:rPr>
          <w:rFonts w:eastAsia="Calibri"/>
          <w:bCs/>
          <w:lang w:eastAsia="ar-SA"/>
        </w:rPr>
        <w:t>економіки,</w:t>
      </w:r>
      <w:r w:rsidR="0079076D" w:rsidRPr="00B64508">
        <w:rPr>
          <w:rFonts w:eastAsia="Calibri"/>
          <w:bCs/>
          <w:lang w:eastAsia="ar-SA"/>
        </w:rPr>
        <w:t xml:space="preserve"> довкілля та </w:t>
      </w:r>
      <w:r w:rsidR="0079076D">
        <w:rPr>
          <w:rFonts w:eastAsia="Calibri"/>
          <w:bCs/>
          <w:lang w:eastAsia="ar-SA"/>
        </w:rPr>
        <w:t>сільського господарства</w:t>
      </w:r>
      <w:r w:rsidR="0079076D" w:rsidRPr="00B64508">
        <w:rPr>
          <w:rFonts w:eastAsia="Calibri"/>
          <w:bCs/>
          <w:lang w:eastAsia="ar-SA"/>
        </w:rPr>
        <w:t xml:space="preserve"> України</w:t>
      </w:r>
      <w:r w:rsidR="0079076D" w:rsidRPr="00B64508">
        <w:t>.</w:t>
      </w:r>
    </w:p>
    <w:p w14:paraId="00000005" w14:textId="016CC9B7" w:rsidR="00FA5132" w:rsidRDefault="007E5390" w:rsidP="0079076D">
      <w:pPr>
        <w:ind w:firstLine="709"/>
        <w:jc w:val="both"/>
      </w:pPr>
      <w:r>
        <w:t xml:space="preserve">Загальний опис об’єкта. Основною продукцією підприємства є: авторемонтні та промислові матеріали (емалі, </w:t>
      </w:r>
      <w:proofErr w:type="spellStart"/>
      <w:r>
        <w:t>ґрунт</w:t>
      </w:r>
      <w:r w:rsidR="003D2DC9">
        <w:t>і</w:t>
      </w:r>
      <w:r>
        <w:t>вки</w:t>
      </w:r>
      <w:proofErr w:type="spellEnd"/>
      <w:r>
        <w:t xml:space="preserve"> та </w:t>
      </w:r>
      <w:proofErr w:type="spellStart"/>
      <w:r>
        <w:t>автолаки</w:t>
      </w:r>
      <w:proofErr w:type="spellEnd"/>
      <w:r>
        <w:t xml:space="preserve">); </w:t>
      </w:r>
      <w:proofErr w:type="spellStart"/>
      <w:r>
        <w:t>затверджувачі</w:t>
      </w:r>
      <w:proofErr w:type="spellEnd"/>
      <w:r>
        <w:t xml:space="preserve">; розчинники; </w:t>
      </w:r>
      <w:proofErr w:type="spellStart"/>
      <w:r>
        <w:t>плівкоутворювачі</w:t>
      </w:r>
      <w:proofErr w:type="spellEnd"/>
      <w:r>
        <w:t xml:space="preserve"> загальною потужністю 25 тис. т/рік. До складу підприємства входять основні виробничі цехи: цех по виготовленню лаків (</w:t>
      </w:r>
      <w:proofErr w:type="spellStart"/>
      <w:r>
        <w:t>плівкоутворювачів</w:t>
      </w:r>
      <w:proofErr w:type="spellEnd"/>
      <w:r>
        <w:t>) №№1,</w:t>
      </w:r>
      <w:r w:rsidR="003D2DC9">
        <w:t xml:space="preserve"> 2, цех по виготовленню фарб №№</w:t>
      </w:r>
      <w:r>
        <w:t xml:space="preserve">1-8 та допоміжні виробництва: склади сировини та готової продукції, котельня, лабораторія, газорозподільний пункт, гаражі та стоянка автотранспорту. Основними стадіями технологічного процесу є (в залежності від виду продукції): дозування і завантаження сировини, приготування вихідної суспензії (заміс), диспергування на бісерних млинах, процес </w:t>
      </w:r>
      <w:proofErr w:type="spellStart"/>
      <w:r>
        <w:t>лаковаріння</w:t>
      </w:r>
      <w:proofErr w:type="spellEnd"/>
      <w:r>
        <w:t xml:space="preserve"> та доробки </w:t>
      </w:r>
      <w:proofErr w:type="spellStart"/>
      <w:r>
        <w:t>напівфабрикатних</w:t>
      </w:r>
      <w:proofErr w:type="spellEnd"/>
      <w:r>
        <w:t xml:space="preserve"> лаків, диспергування на бісерних млинах, постановка на тип, фільтрування, фасування, пакування та зберігання готової продукції. Основне технологічне обладнання включає: ємності зберігання сировини, </w:t>
      </w:r>
      <w:proofErr w:type="spellStart"/>
      <w:r>
        <w:t>лаковарки</w:t>
      </w:r>
      <w:proofErr w:type="spellEnd"/>
      <w:r>
        <w:t xml:space="preserve">, </w:t>
      </w:r>
      <w:proofErr w:type="spellStart"/>
      <w:r>
        <w:t>масоміри</w:t>
      </w:r>
      <w:proofErr w:type="spellEnd"/>
      <w:r>
        <w:t xml:space="preserve">, </w:t>
      </w:r>
      <w:proofErr w:type="spellStart"/>
      <w:r>
        <w:t>дісольвери</w:t>
      </w:r>
      <w:proofErr w:type="spellEnd"/>
      <w:r>
        <w:t xml:space="preserve">, бісерні млини, гомогенізатори, фільтрувальні та пакувальні апарати. Опалення приміщень підприємства здійснюється від </w:t>
      </w:r>
      <w:r w:rsidR="003D2DC9">
        <w:t>шести</w:t>
      </w:r>
      <w:r>
        <w:t xml:space="preserve"> газових котлів (</w:t>
      </w:r>
      <w:r w:rsidR="003D2DC9">
        <w:t>5</w:t>
      </w:r>
      <w:r>
        <w:t xml:space="preserve"> – робоч</w:t>
      </w:r>
      <w:r w:rsidR="003D2DC9">
        <w:t>их</w:t>
      </w:r>
      <w:r>
        <w:t xml:space="preserve">, 1 – резервний) та трьох твердопаливних котлів. Допоміжне виробництво також включає: зварювальний пост; гаражі </w:t>
      </w:r>
      <w:proofErr w:type="spellStart"/>
      <w:r>
        <w:t>дорожньо</w:t>
      </w:r>
      <w:proofErr w:type="spellEnd"/>
      <w:r>
        <w:t xml:space="preserve">-розміточної техніки на 16 м/м та власного автотранспорту на 10 м/м. Для </w:t>
      </w:r>
      <w:proofErr w:type="spellStart"/>
      <w:r>
        <w:t>відстою</w:t>
      </w:r>
      <w:proofErr w:type="spellEnd"/>
      <w:r>
        <w:t xml:space="preserve"> автотранспорту використовується автостоянка на 25 м/м.</w:t>
      </w:r>
      <w:r w:rsidR="0065411D" w:rsidRPr="0065411D">
        <w:rPr>
          <w:color w:val="FF0000"/>
        </w:rPr>
        <w:t xml:space="preserve"> </w:t>
      </w:r>
    </w:p>
    <w:p w14:paraId="00000006" w14:textId="19D04999" w:rsidR="00FA5132" w:rsidRPr="00904958" w:rsidRDefault="007E5390" w:rsidP="00904958">
      <w:pPr>
        <w:ind w:firstLine="709"/>
        <w:jc w:val="both"/>
        <w:rPr>
          <w:color w:val="000000" w:themeColor="text1"/>
        </w:rPr>
      </w:pPr>
      <w:r>
        <w:t>Відомості щодо видів та обсягів викидів: кількість джерел викиду – 14</w:t>
      </w:r>
      <w:r w:rsidR="003D2DC9">
        <w:t>1</w:t>
      </w:r>
      <w:r>
        <w:t xml:space="preserve">. В атмосферне повітря будуть викидатися забруднюючі речовини у кількості, т/рік: </w:t>
      </w:r>
      <w:r>
        <w:rPr>
          <w:color w:val="000000"/>
        </w:rPr>
        <w:t>залізо та його сполуки</w:t>
      </w:r>
      <w:r>
        <w:rPr>
          <w:color w:val="000000"/>
          <w:sz w:val="18"/>
          <w:szCs w:val="18"/>
        </w:rPr>
        <w:t xml:space="preserve"> – </w:t>
      </w:r>
      <w:r>
        <w:rPr>
          <w:color w:val="000000"/>
        </w:rPr>
        <w:t xml:space="preserve">0,003254; </w:t>
      </w:r>
      <w:r>
        <w:t xml:space="preserve">манган та його сполуки </w:t>
      </w:r>
      <w:r w:rsidR="003D2DC9">
        <w:t>–</w:t>
      </w:r>
      <w:r>
        <w:t xml:space="preserve"> 0,000382; речовини у вигляді суспендованих твердих частинок – </w:t>
      </w:r>
      <w:r w:rsidR="003D2DC9">
        <w:t>2,030056</w:t>
      </w:r>
      <w:r>
        <w:t xml:space="preserve">; </w:t>
      </w:r>
      <w:r w:rsidR="003D2DC9">
        <w:t xml:space="preserve">сажа – 2,292550; </w:t>
      </w:r>
      <w:r w:rsidR="003D2DC9" w:rsidRPr="003D2DC9">
        <w:rPr>
          <w:color w:val="000000" w:themeColor="text1"/>
        </w:rPr>
        <w:t>оксиди азоту – 3,</w:t>
      </w:r>
      <w:r w:rsidR="003D2DC9" w:rsidRPr="0065411D">
        <w:rPr>
          <w:color w:val="000000" w:themeColor="text1"/>
        </w:rPr>
        <w:t xml:space="preserve">181737; діоксид сірки – 0,001992; </w:t>
      </w:r>
      <w:proofErr w:type="spellStart"/>
      <w:r w:rsidR="003D2DC9" w:rsidRPr="0065411D">
        <w:rPr>
          <w:color w:val="000000" w:themeColor="text1"/>
        </w:rPr>
        <w:t>етантіол</w:t>
      </w:r>
      <w:proofErr w:type="spellEnd"/>
      <w:r w:rsidR="003D2DC9" w:rsidRPr="0065411D">
        <w:rPr>
          <w:color w:val="000000" w:themeColor="text1"/>
        </w:rPr>
        <w:t xml:space="preserve"> – 1,4</w:t>
      </w:r>
      <w:r w:rsidR="0065411D" w:rsidRPr="0065411D">
        <w:rPr>
          <w:color w:val="000000" w:themeColor="text1"/>
        </w:rPr>
        <w:t>*10</w:t>
      </w:r>
      <w:r w:rsidR="0065411D" w:rsidRPr="0065411D">
        <w:rPr>
          <w:color w:val="000000" w:themeColor="text1"/>
          <w:vertAlign w:val="superscript"/>
        </w:rPr>
        <w:t>-</w:t>
      </w:r>
      <w:r w:rsidR="003D2DC9" w:rsidRPr="0065411D">
        <w:rPr>
          <w:color w:val="000000" w:themeColor="text1"/>
          <w:vertAlign w:val="superscript"/>
        </w:rPr>
        <w:t>9</w:t>
      </w:r>
      <w:r w:rsidR="0065411D" w:rsidRPr="0065411D">
        <w:rPr>
          <w:color w:val="000000" w:themeColor="text1"/>
        </w:rPr>
        <w:t xml:space="preserve">; сульфатна кислота – 0,00155; оксид вуглецю – 1,843563; вуглеводні насичені – 0,509269; 1,2,3-пропантріол – 0,015019; 1-метоксипропанол-2 – 0,287976; 2,2-оксидіетанол – 0,948391; 2-етилгексилакрилат – 0,027096; гексан – 0,007535; </w:t>
      </w:r>
      <w:proofErr w:type="spellStart"/>
      <w:r w:rsidR="0065411D" w:rsidRPr="0065411D">
        <w:rPr>
          <w:color w:val="000000" w:themeColor="text1"/>
        </w:rPr>
        <w:t>дибутилфталат</w:t>
      </w:r>
      <w:proofErr w:type="spellEnd"/>
      <w:r w:rsidR="0065411D" w:rsidRPr="0065411D">
        <w:rPr>
          <w:color w:val="000000" w:themeColor="text1"/>
        </w:rPr>
        <w:t xml:space="preserve"> – 0,003737; етиленгліколь – 0,694212; етиловий ефір акрилової кислоти – 0,009012; кислота капронова – 0,009012; масло </w:t>
      </w:r>
      <w:proofErr w:type="spellStart"/>
      <w:r w:rsidR="0065411D" w:rsidRPr="0065411D">
        <w:rPr>
          <w:color w:val="000000" w:themeColor="text1"/>
        </w:rPr>
        <w:t>талове</w:t>
      </w:r>
      <w:proofErr w:type="spellEnd"/>
      <w:r w:rsidR="0065411D" w:rsidRPr="0065411D">
        <w:rPr>
          <w:color w:val="000000" w:themeColor="text1"/>
        </w:rPr>
        <w:t xml:space="preserve"> легке – 0,123156; метиловий ефір </w:t>
      </w:r>
      <w:proofErr w:type="spellStart"/>
      <w:r w:rsidR="0065411D" w:rsidRPr="0065411D">
        <w:rPr>
          <w:color w:val="000000" w:themeColor="text1"/>
        </w:rPr>
        <w:t>метакрилової</w:t>
      </w:r>
      <w:proofErr w:type="spellEnd"/>
      <w:r w:rsidR="0065411D" w:rsidRPr="0065411D">
        <w:rPr>
          <w:color w:val="000000" w:themeColor="text1"/>
        </w:rPr>
        <w:t xml:space="preserve"> кислоти – 0,513016; </w:t>
      </w:r>
      <w:proofErr w:type="spellStart"/>
      <w:r w:rsidR="0065411D" w:rsidRPr="0065411D">
        <w:rPr>
          <w:color w:val="000000" w:themeColor="text1"/>
        </w:rPr>
        <w:t>метилформіат</w:t>
      </w:r>
      <w:proofErr w:type="spellEnd"/>
      <w:r w:rsidR="0065411D" w:rsidRPr="0065411D">
        <w:rPr>
          <w:color w:val="000000" w:themeColor="text1"/>
        </w:rPr>
        <w:t xml:space="preserve"> – 0,003404; о-</w:t>
      </w:r>
      <w:proofErr w:type="spellStart"/>
      <w:r w:rsidR="0065411D" w:rsidRPr="0065411D">
        <w:rPr>
          <w:color w:val="000000" w:themeColor="text1"/>
        </w:rPr>
        <w:t>вінілтолуол</w:t>
      </w:r>
      <w:proofErr w:type="spellEnd"/>
      <w:r w:rsidR="0065411D" w:rsidRPr="0065411D">
        <w:rPr>
          <w:color w:val="000000" w:themeColor="text1"/>
        </w:rPr>
        <w:t xml:space="preserve"> – 0,</w:t>
      </w:r>
      <w:r w:rsidR="0065411D" w:rsidRPr="00904958">
        <w:rPr>
          <w:color w:val="000000" w:themeColor="text1"/>
        </w:rPr>
        <w:t xml:space="preserve">076175; пропандіол-1,2 – 0,812908; сольвент нафта – 0,431965; спирт </w:t>
      </w:r>
      <w:proofErr w:type="spellStart"/>
      <w:r w:rsidR="0065411D" w:rsidRPr="00904958">
        <w:rPr>
          <w:color w:val="000000" w:themeColor="text1"/>
        </w:rPr>
        <w:t>бутиловий</w:t>
      </w:r>
      <w:proofErr w:type="spellEnd"/>
      <w:r w:rsidR="0065411D" w:rsidRPr="00904958">
        <w:rPr>
          <w:color w:val="000000" w:themeColor="text1"/>
        </w:rPr>
        <w:t xml:space="preserve"> – 0,128060; спирт етиловий – 0,756048; спирт </w:t>
      </w:r>
      <w:proofErr w:type="spellStart"/>
      <w:r w:rsidR="0065411D" w:rsidRPr="00904958">
        <w:rPr>
          <w:color w:val="000000" w:themeColor="text1"/>
        </w:rPr>
        <w:t>ізооктиловий</w:t>
      </w:r>
      <w:proofErr w:type="spellEnd"/>
      <w:r w:rsidR="0065411D" w:rsidRPr="00904958">
        <w:rPr>
          <w:color w:val="000000" w:themeColor="text1"/>
        </w:rPr>
        <w:t xml:space="preserve"> – 0,01</w:t>
      </w:r>
      <w:r w:rsidR="00904958" w:rsidRPr="00904958">
        <w:rPr>
          <w:color w:val="000000" w:themeColor="text1"/>
        </w:rPr>
        <w:t>4856</w:t>
      </w:r>
      <w:r w:rsidR="0065411D" w:rsidRPr="00904958">
        <w:rPr>
          <w:color w:val="000000" w:themeColor="text1"/>
        </w:rPr>
        <w:t>;</w:t>
      </w:r>
      <w:r w:rsidR="00904958" w:rsidRPr="00904958">
        <w:rPr>
          <w:color w:val="000000" w:themeColor="text1"/>
        </w:rPr>
        <w:t xml:space="preserve"> спирт </w:t>
      </w:r>
      <w:proofErr w:type="spellStart"/>
      <w:r w:rsidR="00904958" w:rsidRPr="00904958">
        <w:rPr>
          <w:color w:val="000000" w:themeColor="text1"/>
        </w:rPr>
        <w:t>ізопропіловий</w:t>
      </w:r>
      <w:proofErr w:type="spellEnd"/>
      <w:r w:rsidR="00904958" w:rsidRPr="00904958">
        <w:rPr>
          <w:color w:val="000000" w:themeColor="text1"/>
        </w:rPr>
        <w:t xml:space="preserve"> – 0,003096; </w:t>
      </w:r>
      <w:proofErr w:type="spellStart"/>
      <w:r w:rsidR="00904958" w:rsidRPr="00904958">
        <w:rPr>
          <w:color w:val="000000" w:themeColor="text1"/>
        </w:rPr>
        <w:t>трет-бутилпербензоат</w:t>
      </w:r>
      <w:proofErr w:type="spellEnd"/>
      <w:r w:rsidR="00904958" w:rsidRPr="00904958">
        <w:rPr>
          <w:color w:val="000000" w:themeColor="text1"/>
        </w:rPr>
        <w:t xml:space="preserve"> – 0,016522; </w:t>
      </w:r>
      <w:proofErr w:type="spellStart"/>
      <w:r w:rsidR="00904958" w:rsidRPr="00904958">
        <w:rPr>
          <w:color w:val="000000" w:themeColor="text1"/>
        </w:rPr>
        <w:t>уайт</w:t>
      </w:r>
      <w:proofErr w:type="spellEnd"/>
      <w:r w:rsidR="00904958" w:rsidRPr="00904958">
        <w:rPr>
          <w:color w:val="000000" w:themeColor="text1"/>
        </w:rPr>
        <w:t xml:space="preserve">-спірит – 0,660592; ацетон – 1,584638; </w:t>
      </w:r>
      <w:proofErr w:type="spellStart"/>
      <w:r w:rsidR="00904958" w:rsidRPr="00904958">
        <w:rPr>
          <w:color w:val="000000" w:themeColor="text1"/>
        </w:rPr>
        <w:t>бутиловий</w:t>
      </w:r>
      <w:proofErr w:type="spellEnd"/>
      <w:r w:rsidR="00904958" w:rsidRPr="00904958">
        <w:rPr>
          <w:color w:val="000000" w:themeColor="text1"/>
        </w:rPr>
        <w:t xml:space="preserve"> ефір оцтової кислоти – 1,575731; етилацетат – 0,244921; кислота акрилова – 0,02489; ксилол – 3,088774; </w:t>
      </w:r>
      <w:proofErr w:type="spellStart"/>
      <w:r w:rsidR="00904958" w:rsidRPr="00904958">
        <w:rPr>
          <w:color w:val="000000" w:themeColor="text1"/>
        </w:rPr>
        <w:t>метилізобутилкетон</w:t>
      </w:r>
      <w:proofErr w:type="spellEnd"/>
      <w:r w:rsidR="00904958" w:rsidRPr="00904958">
        <w:rPr>
          <w:color w:val="000000" w:themeColor="text1"/>
        </w:rPr>
        <w:t xml:space="preserve"> – 0,010911; </w:t>
      </w:r>
      <w:proofErr w:type="spellStart"/>
      <w:r w:rsidR="00904958" w:rsidRPr="00904958">
        <w:rPr>
          <w:color w:val="000000" w:themeColor="text1"/>
        </w:rPr>
        <w:t>метилацетат</w:t>
      </w:r>
      <w:proofErr w:type="spellEnd"/>
      <w:r w:rsidR="00904958" w:rsidRPr="00904958">
        <w:rPr>
          <w:color w:val="000000" w:themeColor="text1"/>
        </w:rPr>
        <w:t xml:space="preserve"> – 0,874929; стирол – 3,413461; толуол – 3,36234; </w:t>
      </w:r>
      <w:proofErr w:type="spellStart"/>
      <w:r w:rsidR="00904958" w:rsidRPr="00904958">
        <w:rPr>
          <w:color w:val="000000" w:themeColor="text1"/>
        </w:rPr>
        <w:t>бутиловий</w:t>
      </w:r>
      <w:proofErr w:type="spellEnd"/>
      <w:r w:rsidR="00904958" w:rsidRPr="00904958">
        <w:rPr>
          <w:color w:val="000000" w:themeColor="text1"/>
        </w:rPr>
        <w:t xml:space="preserve"> ефір акрилової кислоти – 0,411466; </w:t>
      </w:r>
      <w:proofErr w:type="spellStart"/>
      <w:r w:rsidR="00904958" w:rsidRPr="00904958">
        <w:rPr>
          <w:color w:val="000000" w:themeColor="text1"/>
        </w:rPr>
        <w:t>бутиловий</w:t>
      </w:r>
      <w:proofErr w:type="spellEnd"/>
      <w:r w:rsidR="00904958" w:rsidRPr="00904958">
        <w:rPr>
          <w:color w:val="000000" w:themeColor="text1"/>
        </w:rPr>
        <w:t xml:space="preserve"> ефір </w:t>
      </w:r>
      <w:proofErr w:type="spellStart"/>
      <w:r w:rsidR="00904958" w:rsidRPr="00904958">
        <w:rPr>
          <w:color w:val="000000" w:themeColor="text1"/>
        </w:rPr>
        <w:t>метакрилової</w:t>
      </w:r>
      <w:proofErr w:type="spellEnd"/>
      <w:r w:rsidR="00904958" w:rsidRPr="00904958">
        <w:rPr>
          <w:color w:val="000000" w:themeColor="text1"/>
        </w:rPr>
        <w:t xml:space="preserve"> кислоти – 0,228052; </w:t>
      </w:r>
      <w:proofErr w:type="spellStart"/>
      <w:r w:rsidR="00904958" w:rsidRPr="00904958">
        <w:rPr>
          <w:color w:val="000000" w:themeColor="text1"/>
        </w:rPr>
        <w:lastRenderedPageBreak/>
        <w:t>дициклопентадієни</w:t>
      </w:r>
      <w:proofErr w:type="spellEnd"/>
      <w:r w:rsidR="00904958" w:rsidRPr="00904958">
        <w:rPr>
          <w:color w:val="000000" w:themeColor="text1"/>
        </w:rPr>
        <w:t xml:space="preserve"> – 0,154063 </w:t>
      </w:r>
      <w:r w:rsidRPr="00904958">
        <w:rPr>
          <w:color w:val="000000" w:themeColor="text1"/>
        </w:rPr>
        <w:t xml:space="preserve">та парникові гази: діоксид вуглецю – </w:t>
      </w:r>
      <w:r w:rsidR="0065411D" w:rsidRPr="00904958">
        <w:rPr>
          <w:color w:val="000000" w:themeColor="text1"/>
        </w:rPr>
        <w:t>1759,486768</w:t>
      </w:r>
      <w:r w:rsidRPr="00904958">
        <w:rPr>
          <w:color w:val="000000" w:themeColor="text1"/>
        </w:rPr>
        <w:t xml:space="preserve">; оксид </w:t>
      </w:r>
      <w:proofErr w:type="spellStart"/>
      <w:r w:rsidRPr="00904958">
        <w:rPr>
          <w:color w:val="000000" w:themeColor="text1"/>
        </w:rPr>
        <w:t>діазоту</w:t>
      </w:r>
      <w:proofErr w:type="spellEnd"/>
      <w:r w:rsidRPr="00904958">
        <w:rPr>
          <w:color w:val="000000" w:themeColor="text1"/>
        </w:rPr>
        <w:t xml:space="preserve"> – 0,033</w:t>
      </w:r>
      <w:r w:rsidR="003D2DC9" w:rsidRPr="00904958">
        <w:rPr>
          <w:color w:val="000000" w:themeColor="text1"/>
        </w:rPr>
        <w:t>891</w:t>
      </w:r>
      <w:r w:rsidRPr="00904958">
        <w:rPr>
          <w:color w:val="000000" w:themeColor="text1"/>
        </w:rPr>
        <w:t xml:space="preserve"> та метан – 0,05</w:t>
      </w:r>
      <w:r w:rsidR="00904958" w:rsidRPr="00904958">
        <w:rPr>
          <w:color w:val="000000" w:themeColor="text1"/>
        </w:rPr>
        <w:t>8089</w:t>
      </w:r>
      <w:r w:rsidRPr="00904958">
        <w:rPr>
          <w:color w:val="000000" w:themeColor="text1"/>
        </w:rPr>
        <w:t>.</w:t>
      </w:r>
    </w:p>
    <w:p w14:paraId="00000007" w14:textId="73B0AE48" w:rsidR="00FA5132" w:rsidRDefault="007E5390">
      <w:pPr>
        <w:ind w:firstLine="709"/>
        <w:jc w:val="both"/>
      </w:pPr>
      <w:r>
        <w:t xml:space="preserve">Об’єкт відноситься до 1 групи, відповідно до </w:t>
      </w:r>
      <w:r w:rsidR="00904958" w:rsidRPr="00B64508">
        <w:t>наказу №448 від 27.06.2023 Міністерства захисту довкілля та природних ресурсів України «Інструкції про вимоги до оформлення документів, в яких обґрунтовуються обсяги викидів забруднюючих речовин в атмосферне п</w:t>
      </w:r>
      <w:r w:rsidR="00904958">
        <w:t xml:space="preserve">овітря стаціонарними джерелами» </w:t>
      </w:r>
      <w:r>
        <w:t>(п.4 Додатку 3 «устаткування (установки) для виробництва фарб та пігментів»). Враховуючи вищезазначене та відсутність перевищень гранично-допустимих концентрацій забруднюючих речовин, заходи щодо скорочення викидів не передбачені; матеріалами документів будуть передбачені заходи щодо впровадження найкращих існуючих технологій виробництва та заходи щодо охорони атмосферного повітря на випадок виникнення надзвичайних ситуацій техногенного та природного характеру. Пропозиції щодо дозволених обсягів викидів відповідають чинному законодавству.</w:t>
      </w:r>
    </w:p>
    <w:p w14:paraId="00000008" w14:textId="77777777" w:rsidR="00FA5132" w:rsidRDefault="007E5390">
      <w:pPr>
        <w:ind w:firstLine="709"/>
        <w:jc w:val="both"/>
      </w:pPr>
      <w:r>
        <w:t xml:space="preserve">Пропозиції та зауваження направляти протягом 30 календарних днів з моменту опублікування даного оголошення до Рівненської обласної військової адміністрації за </w:t>
      </w:r>
      <w:proofErr w:type="spellStart"/>
      <w:r>
        <w:t>адресою</w:t>
      </w:r>
      <w:proofErr w:type="spellEnd"/>
      <w:r>
        <w:t xml:space="preserve">: 33028, м. Рівне, майдан Просвіти, 1; </w:t>
      </w:r>
      <w:proofErr w:type="spellStart"/>
      <w:r>
        <w:t>тел</w:t>
      </w:r>
      <w:proofErr w:type="spellEnd"/>
      <w:r>
        <w:t xml:space="preserve">.: (0362) 695-165, (0800) 500 078; </w:t>
      </w:r>
      <w:proofErr w:type="spellStart"/>
      <w:r>
        <w:t>ел</w:t>
      </w:r>
      <w:proofErr w:type="spellEnd"/>
      <w:r>
        <w:t>. пошта: roda@rv.gov.ua.</w:t>
      </w:r>
    </w:p>
    <w:p w14:paraId="00000009" w14:textId="77777777" w:rsidR="00FA5132" w:rsidRDefault="00FA5132">
      <w:pPr>
        <w:ind w:firstLine="284"/>
        <w:jc w:val="both"/>
      </w:pPr>
    </w:p>
    <w:sectPr w:rsidR="00FA5132">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132"/>
    <w:rsid w:val="003D2DC9"/>
    <w:rsid w:val="00450BF6"/>
    <w:rsid w:val="0065411D"/>
    <w:rsid w:val="0079076D"/>
    <w:rsid w:val="007D2A3F"/>
    <w:rsid w:val="007E5390"/>
    <w:rsid w:val="00904958"/>
    <w:rsid w:val="00FA5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287E50-7F49-49CF-8AE4-6E4378E5F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00"/>
      <w:ind w:right="261" w:firstLine="720"/>
      <w:jc w:val="both"/>
      <w:outlineLvl w:val="2"/>
    </w:pPr>
    <w:rPr>
      <w:rFonts w:ascii="Cambria" w:eastAsia="Cambria" w:hAnsi="Cambria" w:cs="Cambria"/>
      <w:b/>
      <w:color w:val="4F81BD"/>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character" w:styleId="a5">
    <w:name w:val="Hyperlink"/>
    <w:basedOn w:val="a0"/>
    <w:uiPriority w:val="99"/>
    <w:unhideWhenUsed/>
    <w:rsid w:val="007D2A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office@colorsim.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3666E-9F86-4630-8E5D-1E07F87C4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847</Words>
  <Characters>4834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Yuliia</dc:creator>
  <cp:lastModifiedBy>Учетная запись Майкрософт</cp:lastModifiedBy>
  <cp:revision>4</cp:revision>
  <dcterms:created xsi:type="dcterms:W3CDTF">2026-02-16T00:08:00Z</dcterms:created>
  <dcterms:modified xsi:type="dcterms:W3CDTF">2026-02-16T09:58:00Z</dcterms:modified>
</cp:coreProperties>
</file>